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E34E" w14:textId="77777777" w:rsidR="0039695D" w:rsidRPr="0039695D" w:rsidRDefault="0039695D" w:rsidP="0039695D">
      <w:pPr>
        <w:jc w:val="center"/>
        <w:rPr>
          <w:rFonts w:ascii="Calibri" w:eastAsia="Calibri" w:hAnsi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39695D">
        <w:rPr>
          <w:rFonts w:ascii="Calibri" w:eastAsia="Calibri" w:hAnsi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COMUNICATO STAMPA</w:t>
      </w:r>
    </w:p>
    <w:p w14:paraId="1679096C" w14:textId="77777777" w:rsidR="0039695D" w:rsidRPr="0039695D" w:rsidRDefault="0039695D" w:rsidP="0039695D">
      <w:pPr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C6B1EDE" w14:textId="77777777" w:rsidR="0039695D" w:rsidRPr="0039695D" w:rsidRDefault="0039695D" w:rsidP="0039695D">
      <w:pPr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LA MINISTRA DEL TURISMO DANIELA SANTANCHÈ</w:t>
      </w:r>
    </w:p>
    <w:p w14:paraId="748C120C" w14:textId="77777777" w:rsidR="0039695D" w:rsidRPr="0039695D" w:rsidRDefault="0039695D" w:rsidP="0039695D">
      <w:pPr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CHIUDE IL FORUM OPEN AIR 2025 DI FAITA FEDERCAMPING</w:t>
      </w:r>
    </w:p>
    <w:p w14:paraId="3C9D49AD" w14:textId="77777777" w:rsidR="0039695D" w:rsidRPr="0039695D" w:rsidRDefault="0039695D" w:rsidP="0039695D">
      <w:pPr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 Roma due giorni di dibattiti e confronti sul turismo all’aria aperta</w:t>
      </w:r>
    </w:p>
    <w:p w14:paraId="79203A4D" w14:textId="77777777" w:rsidR="0039695D" w:rsidRPr="0039695D" w:rsidRDefault="0039695D" w:rsidP="0039695D">
      <w:pP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4698E9C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Roma, 23 ottobre 2025 - Si chiude oggi con i saluti della </w:t>
      </w:r>
      <w:r w:rsidRPr="0039695D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ministra del Turismo Daniela Santanchè</w:t>
      </w: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il Forum Open Air di Faita Federcamping, aperto dal saluto del </w:t>
      </w:r>
      <w:r w:rsidRPr="0039695D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vicepresidente del Senato</w:t>
      </w: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9695D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Gian Marco Centinaio</w:t>
      </w: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. Fra gli intervenuti, il consigliere del ministro del Turismo per i rapporti istituzionali Gianluca Caramanna.</w:t>
      </w:r>
    </w:p>
    <w:p w14:paraId="4090F394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3DD46BD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All’evento, aperto ieri a Roma e realizzato con un ampio confronto e con una serie di incontri e tavole rotonde proseguiti per tutta la giornata, hanno partecipato oltre cinquecento imprenditori del turismo all’aria aperta provenienti da tutta Italia. </w:t>
      </w:r>
    </w:p>
    <w:p w14:paraId="2AEF8F90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363450E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Dai dati di questa due giorni emerge una stagione positiva, in continuità con i record stabiliti dall’open air negli ultimi i tre anni. </w:t>
      </w:r>
    </w:p>
    <w:p w14:paraId="525CF756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5389827F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“Ora ‘quello’ slancio si sta trasformando in uno sviluppo strutturale che premia gli investimenti delle nostre imprese che hanno alzato ulteriormente il livello dell’offerta e migliorato le performance di sostenibilità, accessibilità e digitalizzazione - spiega Alberto Granzotto, presidente Faita Federcamping - Inoltre, la crescita rispetto al 2024 di occupazione dei campeggi evidenziata al Forum (+3,3%) e l’aumento delle presenze stimate (74 milioni contro i 73 milioni del 2024) fanno capire che siamo sulla strada giusta. Diversamente da alcune valutazioni sull’andamento dell’estate 2025, per il nostro settore la stagione è andata bene”. </w:t>
      </w:r>
    </w:p>
    <w:p w14:paraId="5D601D53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4B51D52A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In sintesi, le prime stime di Faita Federcamping indicano 8,5 miliardi di euro di fatturato complessivo (fra diretto e indotto) del settore, con un aumento di 0,5 miliardi nell’ultima stagione. L’open air in Italia conta circa 2600 strutture con oltre 100mila addetti e offre 1,3 milioni di posti letto per giorno. </w:t>
      </w:r>
    </w:p>
    <w:p w14:paraId="1D6B8832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154BB22" w14:textId="78AF777B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Nel corso di una cena di gala sono state insignite da</w:t>
      </w:r>
      <w:r w:rsidR="00E6045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</w:t>
      </w: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main sponsor Crippaconcept del riconoscimento ESG 2025 le strutture più sostenibili che, sulla base di rigorosi parametri stabiliti da eAmbiente</w:t>
      </w:r>
      <w:r w:rsidR="00E6045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</w:t>
      </w: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hanno conseguito il rating più  alto in ciascuna categoria. In particolare:</w:t>
      </w:r>
    </w:p>
    <w:p w14:paraId="6A9BE070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Enviroment: Camping Bergamini di Peschiera del Garda e Camping La Quercia;</w:t>
      </w:r>
    </w:p>
    <w:p w14:paraId="78FE27C3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Social:</w:t>
      </w:r>
      <w:r w:rsidRPr="0039695D">
        <w:rPr>
          <w:rFonts w:ascii="Franklin Gothic Book" w:eastAsia="Franklin Gothic Book" w:hAnsi="Franklin Gothic Book" w:cs="Tahoma"/>
          <w:color w:val="595959"/>
          <w:kern w:val="20"/>
          <w:sz w:val="24"/>
          <w:lang w:eastAsia="ja-JP"/>
        </w:rPr>
        <w:t xml:space="preserve"> </w:t>
      </w: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Camping Marina di Venezia e Camping Union Lido entrambi a Cavallino Treporti;</w:t>
      </w:r>
    </w:p>
    <w:p w14:paraId="49486671" w14:textId="77777777" w:rsidR="0039695D" w:rsidRPr="0039695D" w:rsidRDefault="0039695D" w:rsidP="0039695D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9695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Governance: Camping Bergamini e Villaggio Turistico Internazionale di Bibione.</w:t>
      </w:r>
    </w:p>
    <w:p w14:paraId="49CFD4B8" w14:textId="77777777" w:rsidR="003B6590" w:rsidRDefault="003B6590" w:rsidP="00177D88">
      <w:pPr>
        <w:jc w:val="both"/>
        <w:rPr>
          <w:rFonts w:asciiTheme="minorHAnsi" w:eastAsia="Calibri" w:hAnsiTheme="minorHAnsi" w:cstheme="minorHAnsi"/>
          <w:kern w:val="2"/>
          <w:sz w:val="18"/>
          <w:szCs w:val="18"/>
          <w:lang w:eastAsia="en-US"/>
          <w14:ligatures w14:val="standardContextual"/>
        </w:rPr>
      </w:pPr>
    </w:p>
    <w:p w14:paraId="2CFAD25D" w14:textId="452062D2" w:rsidR="00177D88" w:rsidRPr="003B6590" w:rsidRDefault="00177D88" w:rsidP="00177D88">
      <w:pPr>
        <w:jc w:val="both"/>
        <w:rPr>
          <w:rFonts w:asciiTheme="minorHAnsi" w:eastAsia="Calibri" w:hAnsiTheme="minorHAnsi" w:cstheme="minorHAnsi"/>
          <w:kern w:val="2"/>
          <w:sz w:val="18"/>
          <w:szCs w:val="18"/>
          <w:lang w:eastAsia="en-US"/>
          <w14:ligatures w14:val="standardContextual"/>
        </w:rPr>
      </w:pPr>
      <w:r w:rsidRPr="003B6590">
        <w:rPr>
          <w:rFonts w:asciiTheme="minorHAnsi" w:eastAsia="Calibri" w:hAnsiTheme="minorHAnsi" w:cstheme="minorHAnsi"/>
          <w:kern w:val="2"/>
          <w:sz w:val="18"/>
          <w:szCs w:val="18"/>
          <w:lang w:eastAsia="en-US"/>
          <w14:ligatures w14:val="standardContextual"/>
        </w:rPr>
        <w:t xml:space="preserve">Nicolcarlo Genovese 348 3313961 - ufficiostampa@faita.it </w:t>
      </w:r>
    </w:p>
    <w:p w14:paraId="2D650BD5" w14:textId="77777777" w:rsidR="00177D88" w:rsidRPr="003B6590" w:rsidRDefault="00177D88" w:rsidP="00177D88">
      <w:pPr>
        <w:jc w:val="both"/>
        <w:rPr>
          <w:rFonts w:asciiTheme="minorHAnsi" w:eastAsia="Calibri" w:hAnsiTheme="minorHAnsi" w:cstheme="minorHAnsi"/>
          <w:kern w:val="2"/>
          <w:sz w:val="18"/>
          <w:szCs w:val="18"/>
          <w:lang w:eastAsia="en-US"/>
          <w14:ligatures w14:val="standardContextual"/>
        </w:rPr>
      </w:pPr>
      <w:r w:rsidRPr="003B6590">
        <w:rPr>
          <w:rFonts w:asciiTheme="minorHAnsi" w:eastAsia="Calibri" w:hAnsiTheme="minorHAnsi" w:cstheme="minorHAnsi"/>
          <w:kern w:val="2"/>
          <w:sz w:val="18"/>
          <w:szCs w:val="18"/>
          <w:lang w:eastAsia="en-US"/>
          <w14:ligatures w14:val="standardContextual"/>
        </w:rPr>
        <w:t xml:space="preserve">Laura Ferretto 342.8584814 - </w:t>
      </w:r>
      <w:hyperlink r:id="rId6" w:history="1">
        <w:r w:rsidRPr="003B6590">
          <w:rPr>
            <w:rStyle w:val="Collegamentoipertestuale"/>
            <w:rFonts w:asciiTheme="minorHAnsi" w:eastAsia="Calibri" w:hAnsiTheme="minorHAnsi" w:cstheme="minorHAnsi"/>
            <w:kern w:val="2"/>
            <w:sz w:val="18"/>
            <w:szCs w:val="18"/>
            <w:lang w:eastAsia="en-US"/>
            <w14:ligatures w14:val="standardContextual"/>
          </w:rPr>
          <w:t>lauraferretto61gmail.com</w:t>
        </w:r>
      </w:hyperlink>
    </w:p>
    <w:p w14:paraId="2F6EDE27" w14:textId="74FD9BA7" w:rsidR="00473CF9" w:rsidRPr="00023E58" w:rsidRDefault="00473CF9" w:rsidP="00023E58">
      <w:pPr>
        <w:jc w:val="both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---------------------------------------------------------------------------------------------------------------------------------------</w:t>
      </w:r>
    </w:p>
    <w:p w14:paraId="6F0407CC" w14:textId="77777777" w:rsidR="00DD1CAF" w:rsidRPr="00DD1CAF" w:rsidRDefault="00DD1CAF" w:rsidP="00DD1CAF">
      <w:pPr>
        <w:jc w:val="both"/>
        <w:rPr>
          <w:rFonts w:ascii="Century Gothic" w:hAnsi="Century Gothic" w:cs="Calibri"/>
          <w:b/>
          <w:bCs/>
          <w:sz w:val="16"/>
          <w:szCs w:val="16"/>
        </w:rPr>
      </w:pPr>
      <w:r w:rsidRPr="00DD1CAF">
        <w:rPr>
          <w:rFonts w:ascii="Century Gothic" w:hAnsi="Century Gothic" w:cs="Calibri"/>
          <w:bCs/>
          <w:sz w:val="16"/>
          <w:szCs w:val="16"/>
          <w:u w:val="single"/>
        </w:rPr>
        <w:t>MAIN PARTNER</w:t>
      </w:r>
    </w:p>
    <w:p w14:paraId="08AC0171" w14:textId="57BBEC59" w:rsidR="00DD1CAF" w:rsidRPr="00DD1CAF" w:rsidRDefault="00DD1CAF" w:rsidP="00DD1CAF">
      <w:pPr>
        <w:jc w:val="both"/>
        <w:rPr>
          <w:rFonts w:ascii="Century Gothic" w:hAnsi="Century Gothic" w:cs="Calibri"/>
          <w:bCs/>
          <w:sz w:val="16"/>
          <w:szCs w:val="16"/>
        </w:rPr>
      </w:pPr>
      <w:r w:rsidRPr="00DD1CAF">
        <w:rPr>
          <w:rFonts w:ascii="Century Gothic" w:hAnsi="Century Gothic" w:cs="Calibri"/>
          <w:b/>
          <w:sz w:val="16"/>
          <w:szCs w:val="16"/>
        </w:rPr>
        <w:t>C</w:t>
      </w:r>
      <w:r w:rsidR="001B04E5" w:rsidRPr="001B04E5">
        <w:rPr>
          <w:rFonts w:ascii="Century Gothic" w:hAnsi="Century Gothic" w:cs="Calibri"/>
          <w:b/>
          <w:sz w:val="16"/>
          <w:szCs w:val="16"/>
        </w:rPr>
        <w:t>rippaconcept</w:t>
      </w:r>
      <w:r w:rsidRPr="00DD1CAF">
        <w:rPr>
          <w:rFonts w:ascii="Century Gothic" w:hAnsi="Century Gothic" w:cs="Calibri"/>
          <w:bCs/>
          <w:sz w:val="16"/>
          <w:szCs w:val="16"/>
        </w:rPr>
        <w:t xml:space="preserve"> è il brand italiano di mobile home e lodge tent per il turismo open air. Nato nel 1975 come impresa di tende fondata dalle sorelle Crippa (Crippacampeggio), oggi progetta e produce soluzioni abitative mobili in quattro stabilimenti tra Italia e Croazia, con una capacità produttiva fino a 25 unità al giorno. Dal 2010 è specializzata in design industriale per l’ospitalità all’aria aperta. Nel 2024 ha ottenuto la certificazione 100% Made in Italy. Nel 2025 ha inaugurato a Torre d’Isola (PV) una falegnameria interna di 6.600 m², cuore produttivo e sede del primo showroom open air permanente in Italia. La rete commerciale copre l’Europa con filiali dirette in Croazia, Olanda e Francia, e una presenza continuativa in Germania, Svizzera, Austria e Spagna.</w:t>
      </w:r>
    </w:p>
    <w:p w14:paraId="49C007EB" w14:textId="43B30E1D" w:rsidR="00DD1CAF" w:rsidRPr="00DD1CAF" w:rsidRDefault="00DD1CAF" w:rsidP="00DD1CAF">
      <w:pPr>
        <w:jc w:val="both"/>
        <w:rPr>
          <w:rFonts w:ascii="Century Gothic" w:hAnsi="Century Gothic" w:cs="Calibri"/>
          <w:bCs/>
          <w:sz w:val="16"/>
          <w:szCs w:val="16"/>
        </w:rPr>
      </w:pPr>
      <w:r w:rsidRPr="00DD1CAF">
        <w:rPr>
          <w:rFonts w:ascii="Century Gothic" w:hAnsi="Century Gothic" w:cs="Calibri"/>
          <w:bCs/>
          <w:sz w:val="16"/>
          <w:szCs w:val="16"/>
        </w:rPr>
        <w:t xml:space="preserve">*Crippaconcept® Nuovi Sogni® Waterdream® sono marchi registrati di Crippacampeggio Srl a socio unico. </w:t>
      </w:r>
      <w:hyperlink r:id="rId7" w:history="1">
        <w:r w:rsidRPr="00AF109F">
          <w:rPr>
            <w:rStyle w:val="Collegamentoipertestuale"/>
            <w:rFonts w:ascii="Century Gothic" w:hAnsi="Century Gothic" w:cs="Calibri"/>
            <w:bCs/>
            <w:sz w:val="12"/>
            <w:szCs w:val="12"/>
          </w:rPr>
          <w:t>www.crippaconcept.com</w:t>
        </w:r>
      </w:hyperlink>
    </w:p>
    <w:p w14:paraId="66FCA13A" w14:textId="77777777" w:rsidR="00DD1CAF" w:rsidRPr="00DD1CAF" w:rsidRDefault="00DD1CAF" w:rsidP="00DD1CAF">
      <w:pPr>
        <w:jc w:val="both"/>
        <w:rPr>
          <w:rFonts w:ascii="Century Gothic" w:hAnsi="Century Gothic" w:cs="Calibri"/>
          <w:bCs/>
          <w:i/>
          <w:iCs/>
          <w:sz w:val="16"/>
          <w:szCs w:val="16"/>
        </w:rPr>
      </w:pPr>
    </w:p>
    <w:p w14:paraId="78496DC6" w14:textId="5C2CB381" w:rsidR="00DD1CAF" w:rsidRPr="00DD1CAF" w:rsidRDefault="00DD1CAF" w:rsidP="00615979">
      <w:pPr>
        <w:jc w:val="both"/>
        <w:rPr>
          <w:rFonts w:ascii="Century Gothic" w:hAnsi="Century Gothic" w:cs="Calibri"/>
          <w:bCs/>
          <w:sz w:val="16"/>
          <w:szCs w:val="16"/>
        </w:rPr>
      </w:pPr>
      <w:r w:rsidRPr="00DD1CAF">
        <w:rPr>
          <w:rFonts w:ascii="Century Gothic" w:hAnsi="Century Gothic" w:cs="Calibri"/>
          <w:b/>
          <w:bCs/>
          <w:sz w:val="16"/>
          <w:szCs w:val="16"/>
        </w:rPr>
        <w:t>Intesa Sanpaolo</w:t>
      </w:r>
      <w:r w:rsidRPr="00DD1CAF">
        <w:rPr>
          <w:rFonts w:ascii="Century Gothic" w:hAnsi="Century Gothic" w:cs="Calibri"/>
          <w:bCs/>
          <w:i/>
          <w:iCs/>
          <w:sz w:val="16"/>
          <w:szCs w:val="16"/>
        </w:rPr>
        <w:t>,</w:t>
      </w:r>
      <w:r w:rsidRPr="00DD1CAF">
        <w:rPr>
          <w:rFonts w:ascii="Century Gothic" w:hAnsi="Century Gothic" w:cs="Calibri"/>
          <w:bCs/>
          <w:sz w:val="16"/>
          <w:szCs w:val="16"/>
        </w:rPr>
        <w:t xml:space="preserve"> </w:t>
      </w:r>
      <w:r w:rsidRPr="00DD1CAF">
        <w:rPr>
          <w:rFonts w:ascii="Century Gothic" w:hAnsi="Century Gothic" w:cs="Calibri"/>
          <w:bCs/>
          <w:i/>
          <w:iCs/>
          <w:sz w:val="16"/>
          <w:szCs w:val="16"/>
        </w:rPr>
        <w:t>con 419 miliardi di euro di impieghi e 1.400 miliardi di euro di attività finanziaria della clientela a fine giugno 2025, è il maggior gruppo bancario in Italia con una significativa presenza internazionale. E’ leader a livello europeo nel wealth management, con un forte orientamento al digitale e a fintech. In ambito ESG, entro il 2025, sono previsti 115 miliardi di euro di erogazioni Impact per la comunità e la transizione verde. Il programma a favore e a supporto delle persone in difficoltà è di 1,5 miliardi di euro (2023-2027). La rete museale della Banca, le Gallerie d’Italia, è sede espositiva del patrimonio artistico di proprietà e di progetti culturali di riconosciuto valore.</w:t>
      </w:r>
    </w:p>
    <w:sectPr w:rsidR="00DD1CAF" w:rsidRPr="00DD1CAF" w:rsidSect="00EF42DA">
      <w:headerReference w:type="default" r:id="rId8"/>
      <w:footerReference w:type="default" r:id="rId9"/>
      <w:pgSz w:w="11906" w:h="16838"/>
      <w:pgMar w:top="1304" w:right="964" w:bottom="907" w:left="96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BD50" w14:textId="77777777" w:rsidR="0012337B" w:rsidRDefault="0012337B" w:rsidP="002D2F8A">
      <w:r>
        <w:separator/>
      </w:r>
    </w:p>
  </w:endnote>
  <w:endnote w:type="continuationSeparator" w:id="0">
    <w:p w14:paraId="5392AB7A" w14:textId="77777777" w:rsidR="0012337B" w:rsidRDefault="0012337B" w:rsidP="002D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986E" w14:textId="77777777" w:rsidR="002D2F8A" w:rsidRPr="001F3D2A" w:rsidRDefault="002D2F8A" w:rsidP="002D2F8A">
    <w:pPr>
      <w:tabs>
        <w:tab w:val="left" w:pos="4858"/>
      </w:tabs>
      <w:spacing w:after="100"/>
      <w:ind w:left="38"/>
      <w:jc w:val="center"/>
      <w:rPr>
        <w:rFonts w:ascii="Montserrat" w:eastAsia="Montserrat" w:hAnsi="Montserrat" w:cs="Montserrat"/>
        <w:color w:val="1C4C9B"/>
        <w:sz w:val="13"/>
        <w:szCs w:val="13"/>
        <w:u w:color="1C4C9B"/>
      </w:rPr>
    </w:pPr>
    <w:r w:rsidRPr="001F3D2A">
      <w:rPr>
        <w:rFonts w:ascii="Montserrat" w:eastAsia="Montserrat" w:hAnsi="Montserrat" w:cs="Montserrat"/>
        <w:b/>
        <w:bCs/>
        <w:color w:val="1C4C9B"/>
        <w:sz w:val="13"/>
        <w:szCs w:val="13"/>
        <w:u w:color="1C4C9B"/>
      </w:rPr>
      <w:t xml:space="preserve">FAITA FEDERCAMPING – </w:t>
    </w:r>
    <w:r w:rsidRPr="001F3D2A">
      <w:rPr>
        <w:rFonts w:ascii="Montserrat" w:eastAsia="Montserrat" w:hAnsi="Montserrat" w:cs="Montserrat"/>
        <w:color w:val="1C4C9B"/>
        <w:sz w:val="13"/>
        <w:szCs w:val="13"/>
        <w:u w:color="1C4C9B"/>
      </w:rPr>
      <w:t>FEDERAZIONE DELLE ASSOCIAZIONI ITALIANE DEI COMPLESSI TURISTICO RICETTIVI ALL’ARIA APERTA</w:t>
    </w:r>
  </w:p>
  <w:p w14:paraId="450671ED" w14:textId="77777777" w:rsidR="002D2F8A" w:rsidRPr="001F3D2A" w:rsidRDefault="002D2F8A" w:rsidP="002D2F8A">
    <w:pPr>
      <w:jc w:val="center"/>
      <w:rPr>
        <w:rFonts w:ascii="Montserrat" w:eastAsia="Montserrat" w:hAnsi="Montserrat" w:cs="Montserrat"/>
        <w:color w:val="1C4C9B"/>
        <w:sz w:val="13"/>
        <w:szCs w:val="13"/>
        <w:u w:color="1C4C9B"/>
      </w:rPr>
    </w:pPr>
    <w:r w:rsidRPr="001F3D2A">
      <w:rPr>
        <w:rFonts w:ascii="Montserrat" w:eastAsia="Montserrat" w:hAnsi="Montserrat" w:cs="Montserrat"/>
        <w:color w:val="1C4C9B"/>
        <w:sz w:val="13"/>
        <w:szCs w:val="13"/>
        <w:u w:color="1C4C9B"/>
      </w:rPr>
      <w:t>Aderente CONFCOMMERCIO, CONFTURISMO ed EFCO</w:t>
    </w:r>
  </w:p>
  <w:p w14:paraId="234D7341" w14:textId="77777777" w:rsidR="002D2F8A" w:rsidRPr="001F3D2A" w:rsidRDefault="002D2F8A" w:rsidP="002D2F8A">
    <w:pPr>
      <w:jc w:val="center"/>
      <w:rPr>
        <w:rFonts w:ascii="Montserrat" w:eastAsia="Montserrat" w:hAnsi="Montserrat" w:cs="Montserrat"/>
        <w:color w:val="1C4C9B"/>
        <w:sz w:val="13"/>
        <w:szCs w:val="13"/>
        <w:u w:color="1C4C9B"/>
      </w:rPr>
    </w:pPr>
  </w:p>
  <w:p w14:paraId="6D4B5C80" w14:textId="77777777" w:rsidR="002D2F8A" w:rsidRPr="001F3D2A" w:rsidRDefault="002D2F8A" w:rsidP="002D2F8A">
    <w:pPr>
      <w:spacing w:after="100"/>
      <w:ind w:right="6"/>
      <w:jc w:val="center"/>
      <w:rPr>
        <w:rFonts w:ascii="Montserrat" w:eastAsia="Montserrat" w:hAnsi="Montserrat" w:cs="Montserrat"/>
        <w:color w:val="1C4C9B"/>
        <w:sz w:val="13"/>
        <w:szCs w:val="13"/>
        <w:u w:color="1C4C9B"/>
      </w:rPr>
    </w:pPr>
    <w:r w:rsidRPr="001F3D2A">
      <w:rPr>
        <w:rFonts w:ascii="Montserrat" w:eastAsia="Montserrat" w:hAnsi="Montserrat" w:cs="Montserrat"/>
        <w:color w:val="1C4C9B"/>
        <w:sz w:val="13"/>
        <w:szCs w:val="13"/>
        <w:u w:color="1C4C9B"/>
      </w:rPr>
      <w:t>Via Toscana, 1 – 00187 ROMA +39 06 32.11.10.43</w:t>
    </w:r>
  </w:p>
  <w:p w14:paraId="7F289D2C" w14:textId="77777777" w:rsidR="002D2F8A" w:rsidRDefault="002D2F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671C" w14:textId="77777777" w:rsidR="0012337B" w:rsidRDefault="0012337B" w:rsidP="002D2F8A">
      <w:r>
        <w:separator/>
      </w:r>
    </w:p>
  </w:footnote>
  <w:footnote w:type="continuationSeparator" w:id="0">
    <w:p w14:paraId="31122FEE" w14:textId="77777777" w:rsidR="0012337B" w:rsidRDefault="0012337B" w:rsidP="002D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74E5" w14:textId="77777777" w:rsidR="002D2F8A" w:rsidRDefault="002D2F8A" w:rsidP="002D2F8A">
    <w:pPr>
      <w:pStyle w:val="Intestazione"/>
      <w:jc w:val="center"/>
    </w:pPr>
    <w:r>
      <w:rPr>
        <w:noProof/>
      </w:rPr>
      <w:drawing>
        <wp:inline distT="0" distB="0" distL="0" distR="0" wp14:anchorId="6A0A17AD" wp14:editId="203B34B9">
          <wp:extent cx="1166400" cy="1080000"/>
          <wp:effectExtent l="0" t="0" r="2540" b="0"/>
          <wp:docPr id="32368098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4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8A"/>
    <w:rsid w:val="000029CD"/>
    <w:rsid w:val="000032C9"/>
    <w:rsid w:val="00012A5F"/>
    <w:rsid w:val="00023E58"/>
    <w:rsid w:val="00042175"/>
    <w:rsid w:val="00092235"/>
    <w:rsid w:val="000A2CE5"/>
    <w:rsid w:val="000E345C"/>
    <w:rsid w:val="000F0F62"/>
    <w:rsid w:val="00114D76"/>
    <w:rsid w:val="0012337B"/>
    <w:rsid w:val="00133CBD"/>
    <w:rsid w:val="00152575"/>
    <w:rsid w:val="001535B1"/>
    <w:rsid w:val="00177D88"/>
    <w:rsid w:val="00193164"/>
    <w:rsid w:val="001A0067"/>
    <w:rsid w:val="001A5F62"/>
    <w:rsid w:val="001B04E5"/>
    <w:rsid w:val="001B2D2E"/>
    <w:rsid w:val="001F3D2A"/>
    <w:rsid w:val="00237780"/>
    <w:rsid w:val="00240CE2"/>
    <w:rsid w:val="00285F43"/>
    <w:rsid w:val="002D0212"/>
    <w:rsid w:val="002D2F8A"/>
    <w:rsid w:val="00327F3D"/>
    <w:rsid w:val="00354FEC"/>
    <w:rsid w:val="0039695D"/>
    <w:rsid w:val="003B6590"/>
    <w:rsid w:val="003B7669"/>
    <w:rsid w:val="0043751B"/>
    <w:rsid w:val="00473CF9"/>
    <w:rsid w:val="004A4B66"/>
    <w:rsid w:val="004B1642"/>
    <w:rsid w:val="004D615E"/>
    <w:rsid w:val="004F6B9E"/>
    <w:rsid w:val="005A53BE"/>
    <w:rsid w:val="0060224E"/>
    <w:rsid w:val="00615979"/>
    <w:rsid w:val="00634C4E"/>
    <w:rsid w:val="0065658D"/>
    <w:rsid w:val="006654FB"/>
    <w:rsid w:val="00695163"/>
    <w:rsid w:val="006B3D01"/>
    <w:rsid w:val="006D72A9"/>
    <w:rsid w:val="0075423B"/>
    <w:rsid w:val="00882F7E"/>
    <w:rsid w:val="00887E98"/>
    <w:rsid w:val="00891603"/>
    <w:rsid w:val="008C3143"/>
    <w:rsid w:val="008C3A3B"/>
    <w:rsid w:val="008E756C"/>
    <w:rsid w:val="008F5DB4"/>
    <w:rsid w:val="00903802"/>
    <w:rsid w:val="00930DDB"/>
    <w:rsid w:val="0094023D"/>
    <w:rsid w:val="009937B7"/>
    <w:rsid w:val="009A02CB"/>
    <w:rsid w:val="00A101C2"/>
    <w:rsid w:val="00A20D11"/>
    <w:rsid w:val="00A33721"/>
    <w:rsid w:val="00A3498D"/>
    <w:rsid w:val="00A87974"/>
    <w:rsid w:val="00AC357D"/>
    <w:rsid w:val="00AF4C17"/>
    <w:rsid w:val="00B3116E"/>
    <w:rsid w:val="00B33BE2"/>
    <w:rsid w:val="00B45A55"/>
    <w:rsid w:val="00B51154"/>
    <w:rsid w:val="00B84561"/>
    <w:rsid w:val="00BA5DF0"/>
    <w:rsid w:val="00BB5EB9"/>
    <w:rsid w:val="00BC3D7A"/>
    <w:rsid w:val="00C453FA"/>
    <w:rsid w:val="00C82C78"/>
    <w:rsid w:val="00CB2EB3"/>
    <w:rsid w:val="00CD2328"/>
    <w:rsid w:val="00CF67AA"/>
    <w:rsid w:val="00D27972"/>
    <w:rsid w:val="00D406AE"/>
    <w:rsid w:val="00D62EF9"/>
    <w:rsid w:val="00D92EE5"/>
    <w:rsid w:val="00DD1CAF"/>
    <w:rsid w:val="00DF772A"/>
    <w:rsid w:val="00E60454"/>
    <w:rsid w:val="00EB10B5"/>
    <w:rsid w:val="00EB15D0"/>
    <w:rsid w:val="00EB713A"/>
    <w:rsid w:val="00EC15F2"/>
    <w:rsid w:val="00EE00C8"/>
    <w:rsid w:val="00EF42DA"/>
    <w:rsid w:val="00F1594B"/>
    <w:rsid w:val="00F45A95"/>
    <w:rsid w:val="00F46517"/>
    <w:rsid w:val="00F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004A"/>
  <w15:chartTrackingRefBased/>
  <w15:docId w15:val="{1F01F68F-AD8F-A844-AA1D-B348ED7A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F8A"/>
    <w:rPr>
      <w:rFonts w:ascii="Geneva" w:eastAsia="Times" w:hAnsi="Geneva" w:cs="Times New Roman"/>
      <w:kern w:val="0"/>
      <w:sz w:val="28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D2F8A"/>
    <w:pPr>
      <w:keepNext/>
      <w:jc w:val="center"/>
      <w:outlineLvl w:val="0"/>
    </w:pPr>
    <w:rPr>
      <w:rFonts w:ascii="Times New Roman" w:eastAsia="Times New Roman" w:hAnsi="Times New Roman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0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2F8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F8A"/>
  </w:style>
  <w:style w:type="paragraph" w:styleId="Pidipagina">
    <w:name w:val="footer"/>
    <w:basedOn w:val="Normale"/>
    <w:link w:val="PidipaginaCarattere"/>
    <w:unhideWhenUsed/>
    <w:rsid w:val="002D2F8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rsid w:val="002D2F8A"/>
  </w:style>
  <w:style w:type="character" w:customStyle="1" w:styleId="Titolo1Carattere">
    <w:name w:val="Titolo 1 Carattere"/>
    <w:basedOn w:val="Carpredefinitoparagrafo"/>
    <w:link w:val="Titolo1"/>
    <w:rsid w:val="002D2F8A"/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rsid w:val="002D2F8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2D2F8A"/>
    <w:rPr>
      <w:rFonts w:ascii="Geneva" w:eastAsia="Times" w:hAnsi="Geneva" w:cs="Times New Roman"/>
      <w:kern w:val="0"/>
      <w:sz w:val="28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semiHidden/>
    <w:rsid w:val="002D2F8A"/>
    <w:pPr>
      <w:jc w:val="center"/>
    </w:pPr>
    <w:rPr>
      <w:b/>
      <w:bCs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D2F8A"/>
    <w:rPr>
      <w:rFonts w:ascii="Geneva" w:eastAsia="Times" w:hAnsi="Geneva" w:cs="Times New Roman"/>
      <w:b/>
      <w:bCs/>
      <w:kern w:val="0"/>
      <w:sz w:val="28"/>
      <w:szCs w:val="28"/>
      <w:lang w:eastAsia="it-IT"/>
      <w14:ligatures w14:val="none"/>
    </w:rPr>
  </w:style>
  <w:style w:type="character" w:styleId="Collegamentoipertestuale">
    <w:name w:val="Hyperlink"/>
    <w:semiHidden/>
    <w:rsid w:val="002D2F8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756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30D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1C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2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rippaconce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ferretto6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Ferretto</dc:creator>
  <cp:keywords/>
  <dc:description/>
  <cp:lastModifiedBy>MU Srl</cp:lastModifiedBy>
  <cp:revision>3</cp:revision>
  <dcterms:created xsi:type="dcterms:W3CDTF">2025-10-23T10:32:00Z</dcterms:created>
  <dcterms:modified xsi:type="dcterms:W3CDTF">2025-10-23T16:38:00Z</dcterms:modified>
</cp:coreProperties>
</file>